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3A682" w14:textId="77777777" w:rsidR="008261AA" w:rsidRPr="008D53FE" w:rsidRDefault="008261AA" w:rsidP="008D53FE">
      <w:pPr>
        <w:spacing w:line="360" w:lineRule="auto"/>
        <w:rPr>
          <w:rFonts w:asciiTheme="majorBidi" w:hAnsiTheme="majorBidi" w:cstheme="majorBidi"/>
          <w:b/>
          <w:bCs/>
          <w:lang w:val="lt-LT"/>
        </w:rPr>
      </w:pPr>
      <w:r w:rsidRPr="008D53FE">
        <w:rPr>
          <w:rFonts w:asciiTheme="majorBidi" w:hAnsiTheme="majorBidi" w:cstheme="majorBidi"/>
          <w:b/>
          <w:bCs/>
          <w:lang w:val="lt-LT"/>
        </w:rPr>
        <w:t>REIKALAVIMAI RIZIKŲ ANALIZEI</w:t>
      </w:r>
    </w:p>
    <w:p w14:paraId="3BC7A577" w14:textId="639846D9" w:rsidR="008261AA" w:rsidRPr="008261AA" w:rsidRDefault="00364AF5" w:rsidP="00F16DB9">
      <w:pPr>
        <w:spacing w:line="360" w:lineRule="auto"/>
        <w:jc w:val="both"/>
        <w:rPr>
          <w:rFonts w:asciiTheme="majorBidi" w:hAnsiTheme="majorBidi" w:cstheme="majorBidi"/>
          <w:lang w:val="lt-LT"/>
        </w:rPr>
      </w:pPr>
      <w:r w:rsidRPr="00364AF5">
        <w:rPr>
          <w:rFonts w:asciiTheme="majorBidi" w:hAnsiTheme="majorBidi" w:cstheme="majorBidi"/>
          <w:lang w:val="lt-LT"/>
        </w:rPr>
        <w:t>Tiekėjas, rengdamas rizikų analizę, privalo identifikuoti visas</w:t>
      </w:r>
      <w:r w:rsidRPr="00364AF5">
        <w:rPr>
          <w:rFonts w:asciiTheme="majorBidi" w:hAnsiTheme="majorBidi" w:cstheme="majorBidi"/>
          <w:b/>
          <w:bCs/>
          <w:lang w:val="lt-LT"/>
        </w:rPr>
        <w:t xml:space="preserve"> </w:t>
      </w:r>
      <w:r w:rsidRPr="00364AF5">
        <w:rPr>
          <w:rFonts w:asciiTheme="majorBidi" w:hAnsiTheme="majorBidi" w:cstheme="majorBidi"/>
          <w:lang w:val="lt-LT"/>
        </w:rPr>
        <w:t xml:space="preserve">įmanomas ir pagrįstas rizikas, susijusias su VKRT </w:t>
      </w:r>
      <w:r w:rsidR="00A80FEB" w:rsidRPr="00A80FEB">
        <w:rPr>
          <w:rFonts w:asciiTheme="majorBidi" w:hAnsiTheme="majorBidi" w:cstheme="majorBidi"/>
          <w:lang w:val="lt-LT"/>
        </w:rPr>
        <w:t>įdiegimo strategij</w:t>
      </w:r>
      <w:r w:rsidR="00F16DB9">
        <w:rPr>
          <w:rFonts w:asciiTheme="majorBidi" w:hAnsiTheme="majorBidi" w:cstheme="majorBidi"/>
          <w:lang w:val="lt-LT"/>
        </w:rPr>
        <w:t>os</w:t>
      </w:r>
      <w:r w:rsidRPr="00364AF5">
        <w:rPr>
          <w:rFonts w:asciiTheme="majorBidi" w:hAnsiTheme="majorBidi" w:cstheme="majorBidi"/>
          <w:lang w:val="lt-LT"/>
        </w:rPr>
        <w:t xml:space="preserve"> rengimu ir galimu įgyvendinimu, neapsiribojant tik šiame priede išvardintomis rizikų kategorijomis.</w:t>
      </w:r>
      <w:r w:rsidR="00F16DB9">
        <w:rPr>
          <w:rFonts w:asciiTheme="majorBidi" w:hAnsiTheme="majorBidi" w:cstheme="majorBidi"/>
          <w:lang w:val="lt-LT"/>
        </w:rPr>
        <w:t xml:space="preserve"> </w:t>
      </w:r>
      <w:r w:rsidR="008261AA" w:rsidRPr="008261AA">
        <w:rPr>
          <w:rFonts w:asciiTheme="majorBidi" w:hAnsiTheme="majorBidi" w:cstheme="majorBidi"/>
          <w:lang w:val="lt-LT"/>
        </w:rPr>
        <w:t>Tiekėjas privalo parengti išsamią rizikų analizę, kuri apimtų:</w:t>
      </w:r>
    </w:p>
    <w:p w14:paraId="752390B5" w14:textId="77777777" w:rsidR="008261AA" w:rsidRPr="008261AA" w:rsidRDefault="008261AA" w:rsidP="008D53FE">
      <w:pPr>
        <w:pStyle w:val="Sraopastraipa"/>
        <w:numPr>
          <w:ilvl w:val="0"/>
          <w:numId w:val="2"/>
        </w:numPr>
        <w:spacing w:line="360" w:lineRule="auto"/>
        <w:ind w:left="709" w:hanging="709"/>
        <w:rPr>
          <w:rFonts w:asciiTheme="majorBidi" w:hAnsiTheme="majorBidi" w:cstheme="majorBidi"/>
          <w:b/>
          <w:bCs/>
          <w:lang w:val="lt-LT"/>
        </w:rPr>
      </w:pPr>
      <w:r w:rsidRPr="008261AA">
        <w:rPr>
          <w:rFonts w:asciiTheme="majorBidi" w:hAnsiTheme="majorBidi" w:cstheme="majorBidi"/>
          <w:b/>
          <w:bCs/>
          <w:lang w:val="lt-LT"/>
        </w:rPr>
        <w:t>Rizikų registras</w:t>
      </w:r>
    </w:p>
    <w:p w14:paraId="70735EB8" w14:textId="77777777" w:rsidR="008261AA" w:rsidRPr="008D53FE" w:rsidRDefault="008261AA" w:rsidP="00B61D07">
      <w:pPr>
        <w:pStyle w:val="Sraopastraipa"/>
        <w:numPr>
          <w:ilvl w:val="1"/>
          <w:numId w:val="2"/>
        </w:numPr>
        <w:spacing w:line="360" w:lineRule="auto"/>
        <w:ind w:left="709" w:hanging="709"/>
        <w:jc w:val="both"/>
        <w:rPr>
          <w:rFonts w:asciiTheme="majorBidi" w:hAnsiTheme="majorBidi" w:cstheme="majorBidi"/>
          <w:lang w:val="lt-LT"/>
        </w:rPr>
      </w:pPr>
      <w:r w:rsidRPr="008D53FE">
        <w:rPr>
          <w:rFonts w:asciiTheme="majorBidi" w:hAnsiTheme="majorBidi" w:cstheme="majorBidi"/>
          <w:lang w:val="lt-LT"/>
        </w:rPr>
        <w:t>Sudaryti rizikų registrą, kuriame būtų nurodyta kiekvienos rizikos tikimybė, poveikis ir bendras rizikos lygis.</w:t>
      </w:r>
    </w:p>
    <w:p w14:paraId="1505B980" w14:textId="77777777" w:rsidR="008261AA" w:rsidRPr="008D53FE" w:rsidRDefault="008261AA" w:rsidP="008D53FE">
      <w:pPr>
        <w:pStyle w:val="Sraopastraipa"/>
        <w:numPr>
          <w:ilvl w:val="0"/>
          <w:numId w:val="2"/>
        </w:numPr>
        <w:spacing w:line="360" w:lineRule="auto"/>
        <w:ind w:left="709" w:hanging="709"/>
        <w:rPr>
          <w:rFonts w:asciiTheme="majorBidi" w:hAnsiTheme="majorBidi" w:cstheme="majorBidi"/>
          <w:b/>
          <w:bCs/>
          <w:lang w:val="lt-LT"/>
        </w:rPr>
      </w:pPr>
      <w:r w:rsidRPr="008D53FE">
        <w:rPr>
          <w:rFonts w:asciiTheme="majorBidi" w:hAnsiTheme="majorBidi" w:cstheme="majorBidi"/>
          <w:b/>
          <w:bCs/>
          <w:lang w:val="lt-LT"/>
        </w:rPr>
        <w:t>Rizikų tipų analizę</w:t>
      </w:r>
    </w:p>
    <w:p w14:paraId="17AA1255" w14:textId="77777777" w:rsidR="008261AA" w:rsidRDefault="008261AA" w:rsidP="00B61D07">
      <w:pPr>
        <w:pStyle w:val="Sraopastraipa"/>
        <w:numPr>
          <w:ilvl w:val="1"/>
          <w:numId w:val="2"/>
        </w:numPr>
        <w:spacing w:line="360" w:lineRule="auto"/>
        <w:ind w:left="709" w:hanging="709"/>
        <w:jc w:val="both"/>
        <w:rPr>
          <w:rFonts w:asciiTheme="majorBidi" w:hAnsiTheme="majorBidi" w:cstheme="majorBidi"/>
          <w:lang w:val="lt-LT"/>
        </w:rPr>
      </w:pPr>
      <w:r w:rsidRPr="008D53FE">
        <w:rPr>
          <w:rFonts w:asciiTheme="majorBidi" w:hAnsiTheme="majorBidi" w:cstheme="majorBidi"/>
          <w:lang w:val="lt-LT"/>
        </w:rPr>
        <w:t>Įvertinti galimas technines, finansines, organizacines ir teisinės aplinkos rizikas.</w:t>
      </w:r>
    </w:p>
    <w:p w14:paraId="5C9794E4" w14:textId="77777777" w:rsidR="00FF552D" w:rsidRPr="0090339D" w:rsidRDefault="00FF552D" w:rsidP="00B61D07">
      <w:pPr>
        <w:pStyle w:val="Sraopastraipa"/>
        <w:numPr>
          <w:ilvl w:val="1"/>
          <w:numId w:val="2"/>
        </w:numPr>
        <w:spacing w:after="0" w:line="360" w:lineRule="auto"/>
        <w:ind w:left="709" w:hanging="709"/>
        <w:jc w:val="both"/>
        <w:rPr>
          <w:rFonts w:asciiTheme="majorBidi" w:hAnsiTheme="majorBidi" w:cstheme="majorBidi"/>
          <w:lang w:val="lt-LT"/>
        </w:rPr>
      </w:pPr>
      <w:r w:rsidRPr="0090339D">
        <w:rPr>
          <w:rFonts w:asciiTheme="majorBidi" w:hAnsiTheme="majorBidi" w:cstheme="majorBidi"/>
          <w:lang w:val="lt-LT"/>
        </w:rPr>
        <w:t>Įvertinti TETRA → 5G/MCX migracijos rizikas, įskaitant jų poveikį tinklo aprėpčiai, prieinamumui, paslaugų tęstinumui, finansams, organizaciniams procesams ir galimoms konkurencijos bei reguliacinėms rizikoms.</w:t>
      </w:r>
    </w:p>
    <w:p w14:paraId="728E0E82" w14:textId="77777777" w:rsidR="008261AA" w:rsidRPr="008D53FE" w:rsidRDefault="008261AA" w:rsidP="008D53FE">
      <w:pPr>
        <w:pStyle w:val="Sraopastraipa"/>
        <w:numPr>
          <w:ilvl w:val="0"/>
          <w:numId w:val="2"/>
        </w:numPr>
        <w:spacing w:line="360" w:lineRule="auto"/>
        <w:ind w:left="709" w:hanging="709"/>
        <w:rPr>
          <w:rFonts w:asciiTheme="majorBidi" w:hAnsiTheme="majorBidi" w:cstheme="majorBidi"/>
          <w:b/>
          <w:bCs/>
          <w:lang w:val="lt-LT"/>
        </w:rPr>
      </w:pPr>
      <w:r w:rsidRPr="008D53FE">
        <w:rPr>
          <w:rFonts w:asciiTheme="majorBidi" w:hAnsiTheme="majorBidi" w:cstheme="majorBidi"/>
          <w:b/>
          <w:bCs/>
          <w:lang w:val="lt-LT"/>
        </w:rPr>
        <w:t>Rizikų mažinimo priemones</w:t>
      </w:r>
    </w:p>
    <w:p w14:paraId="4ECF83F1" w14:textId="77777777" w:rsidR="008261AA" w:rsidRPr="008D53FE" w:rsidRDefault="008261AA" w:rsidP="008D53FE">
      <w:pPr>
        <w:pStyle w:val="Sraopastraipa"/>
        <w:numPr>
          <w:ilvl w:val="1"/>
          <w:numId w:val="2"/>
        </w:numPr>
        <w:spacing w:line="360" w:lineRule="auto"/>
        <w:ind w:left="709" w:hanging="709"/>
        <w:rPr>
          <w:rFonts w:asciiTheme="majorBidi" w:hAnsiTheme="majorBidi" w:cstheme="majorBidi"/>
          <w:lang w:val="lt-LT"/>
        </w:rPr>
      </w:pPr>
      <w:r w:rsidRPr="008D53FE">
        <w:rPr>
          <w:rFonts w:asciiTheme="majorBidi" w:hAnsiTheme="majorBidi" w:cstheme="majorBidi"/>
          <w:lang w:val="lt-LT"/>
        </w:rPr>
        <w:t>Pasiūlyti priemones, kaip sumažinti rizikų tikimybę arba poveikį.</w:t>
      </w:r>
    </w:p>
    <w:p w14:paraId="0A0591FD" w14:textId="77777777" w:rsidR="008261AA" w:rsidRPr="008D53FE" w:rsidRDefault="008261AA" w:rsidP="008D53FE">
      <w:pPr>
        <w:pStyle w:val="Sraopastraipa"/>
        <w:numPr>
          <w:ilvl w:val="0"/>
          <w:numId w:val="2"/>
        </w:numPr>
        <w:spacing w:line="360" w:lineRule="auto"/>
        <w:ind w:left="709" w:hanging="709"/>
        <w:rPr>
          <w:rFonts w:asciiTheme="majorBidi" w:hAnsiTheme="majorBidi" w:cstheme="majorBidi"/>
          <w:b/>
          <w:bCs/>
          <w:lang w:val="lt-LT"/>
        </w:rPr>
      </w:pPr>
      <w:r w:rsidRPr="008D53FE">
        <w:rPr>
          <w:rFonts w:asciiTheme="majorBidi" w:hAnsiTheme="majorBidi" w:cstheme="majorBidi"/>
          <w:b/>
          <w:bCs/>
          <w:lang w:val="lt-LT"/>
        </w:rPr>
        <w:t>Atsarginius sprendimus</w:t>
      </w:r>
    </w:p>
    <w:p w14:paraId="12BE5DCC" w14:textId="77777777" w:rsidR="008261AA" w:rsidRPr="008D53FE" w:rsidRDefault="008261AA" w:rsidP="00383D7A">
      <w:pPr>
        <w:pStyle w:val="Sraopastraipa"/>
        <w:numPr>
          <w:ilvl w:val="1"/>
          <w:numId w:val="2"/>
        </w:numPr>
        <w:spacing w:after="0" w:line="360" w:lineRule="auto"/>
        <w:ind w:left="709" w:hanging="709"/>
        <w:rPr>
          <w:rFonts w:asciiTheme="majorBidi" w:hAnsiTheme="majorBidi" w:cstheme="majorBidi"/>
          <w:lang w:val="lt-LT"/>
        </w:rPr>
      </w:pPr>
      <w:r w:rsidRPr="008D53FE">
        <w:rPr>
          <w:rFonts w:asciiTheme="majorBidi" w:hAnsiTheme="majorBidi" w:cstheme="majorBidi"/>
          <w:lang w:val="lt-LT"/>
        </w:rPr>
        <w:t>Nurodyti atsarginius sprendimus, kurie būtų taikomi, jei rizika vis dėlto įvyktų.</w:t>
      </w:r>
    </w:p>
    <w:p w14:paraId="63336463" w14:textId="34E2D466" w:rsidR="00383D7A" w:rsidRPr="00383D7A" w:rsidRDefault="00383D7A" w:rsidP="00383D7A">
      <w:pPr>
        <w:pStyle w:val="Sraopastraipa"/>
        <w:numPr>
          <w:ilvl w:val="0"/>
          <w:numId w:val="2"/>
        </w:numPr>
        <w:spacing w:after="0" w:line="360" w:lineRule="auto"/>
        <w:ind w:left="709" w:hanging="709"/>
        <w:rPr>
          <w:rFonts w:asciiTheme="majorBidi" w:hAnsiTheme="majorBidi" w:cstheme="majorBidi"/>
          <w:b/>
          <w:bCs/>
          <w:lang w:val="lt-LT"/>
        </w:rPr>
      </w:pPr>
      <w:r w:rsidRPr="00383D7A">
        <w:rPr>
          <w:rFonts w:asciiTheme="majorBidi" w:hAnsiTheme="majorBidi" w:cstheme="majorBidi"/>
          <w:b/>
          <w:bCs/>
          <w:lang w:val="lt-LT"/>
        </w:rPr>
        <w:t>Rizikų analizės pateikimo forma</w:t>
      </w:r>
    </w:p>
    <w:p w14:paraId="459F035B" w14:textId="77777777" w:rsidR="00383D7A" w:rsidRPr="00383D7A" w:rsidRDefault="00383D7A" w:rsidP="00E4180F">
      <w:pPr>
        <w:spacing w:after="0" w:line="360" w:lineRule="auto"/>
        <w:jc w:val="both"/>
        <w:rPr>
          <w:rFonts w:asciiTheme="majorBidi" w:hAnsiTheme="majorBidi" w:cstheme="majorBidi"/>
          <w:lang w:val="lt-LT"/>
        </w:rPr>
      </w:pPr>
      <w:r w:rsidRPr="00383D7A">
        <w:rPr>
          <w:rFonts w:asciiTheme="majorBidi" w:hAnsiTheme="majorBidi" w:cstheme="majorBidi"/>
          <w:lang w:val="lt-LT"/>
        </w:rPr>
        <w:t>Tiekėjas privalo pateikti šio priedo analizės rezultatus struktūruota ir atsekama forma, aiškiai nurodydamas naudotus duomenis, metodus ir prielaidas. Rezultatai turi būti pateikti:</w:t>
      </w:r>
    </w:p>
    <w:p w14:paraId="0050884A" w14:textId="77777777" w:rsidR="00383D7A" w:rsidRPr="00AC5C69" w:rsidRDefault="00383D7A" w:rsidP="00AC5C69">
      <w:pPr>
        <w:pStyle w:val="Sraopastraipa"/>
        <w:numPr>
          <w:ilvl w:val="0"/>
          <w:numId w:val="4"/>
        </w:numPr>
        <w:spacing w:after="0" w:line="360" w:lineRule="auto"/>
        <w:rPr>
          <w:rFonts w:asciiTheme="majorBidi" w:hAnsiTheme="majorBidi" w:cstheme="majorBidi"/>
          <w:lang w:val="lt-LT"/>
        </w:rPr>
      </w:pPr>
      <w:r w:rsidRPr="00AC5C69">
        <w:rPr>
          <w:rFonts w:asciiTheme="majorBidi" w:hAnsiTheme="majorBidi" w:cstheme="majorBidi"/>
          <w:lang w:val="lt-LT"/>
        </w:rPr>
        <w:t>DOCX/PDF – išsamus rizikų analizės tekstas ir išvados;</w:t>
      </w:r>
    </w:p>
    <w:p w14:paraId="2C892446" w14:textId="77777777" w:rsidR="00383D7A" w:rsidRPr="00AC5C69" w:rsidRDefault="00383D7A" w:rsidP="00B61BF7">
      <w:pPr>
        <w:pStyle w:val="Sraopastraipa"/>
        <w:numPr>
          <w:ilvl w:val="0"/>
          <w:numId w:val="4"/>
        </w:numPr>
        <w:spacing w:after="0" w:line="360" w:lineRule="auto"/>
        <w:jc w:val="both"/>
        <w:rPr>
          <w:rFonts w:asciiTheme="majorBidi" w:hAnsiTheme="majorBidi" w:cstheme="majorBidi"/>
          <w:lang w:val="lt-LT"/>
        </w:rPr>
      </w:pPr>
      <w:r w:rsidRPr="00AC5C69">
        <w:rPr>
          <w:rFonts w:asciiTheme="majorBidi" w:hAnsiTheme="majorBidi" w:cstheme="majorBidi"/>
          <w:lang w:val="lt-LT"/>
        </w:rPr>
        <w:t>Excel formatu – rizikų registras (stulpeliai: rizika, tikimybė, poveikis, lygis, mažinimo priemonės, atsarginiai sprendimai);</w:t>
      </w:r>
    </w:p>
    <w:p w14:paraId="24415D69" w14:textId="77777777" w:rsidR="00383D7A" w:rsidRPr="00AC5C69" w:rsidRDefault="00383D7A" w:rsidP="00192E52">
      <w:pPr>
        <w:pStyle w:val="Sraopastraipa"/>
        <w:numPr>
          <w:ilvl w:val="0"/>
          <w:numId w:val="4"/>
        </w:numPr>
        <w:spacing w:after="0" w:line="360" w:lineRule="auto"/>
        <w:rPr>
          <w:rFonts w:asciiTheme="majorBidi" w:hAnsiTheme="majorBidi" w:cstheme="majorBidi"/>
          <w:lang w:val="lt-LT"/>
        </w:rPr>
      </w:pPr>
      <w:r w:rsidRPr="00AC5C69">
        <w:rPr>
          <w:rFonts w:asciiTheme="majorBidi" w:hAnsiTheme="majorBidi" w:cstheme="majorBidi"/>
          <w:lang w:val="lt-LT"/>
        </w:rPr>
        <w:t>Lentelėmis ir grafikais – jei taikomi kiekybiniai rizikų įvertinimai;</w:t>
      </w:r>
    </w:p>
    <w:p w14:paraId="1E9C85B8" w14:textId="77777777" w:rsidR="00192E52" w:rsidRPr="00192E52" w:rsidRDefault="00192E52" w:rsidP="00192E52">
      <w:pPr>
        <w:spacing w:line="360" w:lineRule="auto"/>
        <w:jc w:val="both"/>
        <w:rPr>
          <w:rFonts w:ascii="Times New Roman" w:hAnsi="Times New Roman" w:cs="Times New Roman"/>
          <w:lang w:val="lt-LT"/>
        </w:rPr>
      </w:pPr>
      <w:r w:rsidRPr="00192E52">
        <w:rPr>
          <w:rFonts w:ascii="Times New Roman" w:hAnsi="Times New Roman" w:cs="Times New Roman"/>
          <w:lang w:val="lt-LT"/>
        </w:rPr>
        <w:t>Pateikta informacija turi sudaryti aiškų ir nuoseklų pagrindą tolesnei VKRT rizikų valdymo analizei, valdymo modelio vertinimui, techninės architektūros sprendinių parengimui ir įdiegimo strategijos rengimui, neapsiribojant vien tik šiame priede nurodytomis rizikomis.</w:t>
      </w:r>
    </w:p>
    <w:p w14:paraId="03794913" w14:textId="77777777" w:rsidR="00DF1B41" w:rsidRPr="00192E52" w:rsidRDefault="00DF1B41" w:rsidP="008261AA">
      <w:pPr>
        <w:rPr>
          <w:rFonts w:asciiTheme="majorBidi" w:hAnsiTheme="majorBidi" w:cstheme="majorBidi"/>
          <w:lang w:val="lt-LT"/>
        </w:rPr>
      </w:pPr>
    </w:p>
    <w:sectPr w:rsidR="00DF1B41" w:rsidRPr="00192E52">
      <w:headerReference w:type="default" r:id="rId10"/>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5B24B" w14:textId="77777777" w:rsidR="00C653C3" w:rsidRDefault="00C653C3" w:rsidP="00684E28">
      <w:pPr>
        <w:spacing w:after="0" w:line="240" w:lineRule="auto"/>
      </w:pPr>
      <w:r>
        <w:separator/>
      </w:r>
    </w:p>
  </w:endnote>
  <w:endnote w:type="continuationSeparator" w:id="0">
    <w:p w14:paraId="2902DF73" w14:textId="77777777" w:rsidR="00C653C3" w:rsidRDefault="00C653C3" w:rsidP="00684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A1D90" w14:textId="77777777" w:rsidR="00C653C3" w:rsidRDefault="00C653C3" w:rsidP="00684E28">
      <w:pPr>
        <w:spacing w:after="0" w:line="240" w:lineRule="auto"/>
      </w:pPr>
      <w:r>
        <w:separator/>
      </w:r>
    </w:p>
  </w:footnote>
  <w:footnote w:type="continuationSeparator" w:id="0">
    <w:p w14:paraId="32CA8813" w14:textId="77777777" w:rsidR="00C653C3" w:rsidRDefault="00C653C3" w:rsidP="00684E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4D357" w14:textId="77777777" w:rsidR="00AF3ED9" w:rsidRPr="00AF3ED9" w:rsidRDefault="00AF3ED9" w:rsidP="00AF3ED9">
    <w:pPr>
      <w:spacing w:after="0" w:line="360" w:lineRule="auto"/>
      <w:ind w:left="720"/>
      <w:jc w:val="right"/>
      <w:rPr>
        <w:rFonts w:asciiTheme="majorBidi" w:eastAsia="Times New Roman" w:hAnsiTheme="majorBidi" w:cstheme="majorBidi"/>
        <w:lang w:val="lt-LT"/>
      </w:rPr>
    </w:pPr>
    <w:r w:rsidRPr="00AF3ED9">
      <w:rPr>
        <w:rFonts w:asciiTheme="majorBidi" w:eastAsia="Times New Roman" w:hAnsiTheme="majorBidi" w:cstheme="majorBidi"/>
        <w:lang w:val="lt-LT"/>
      </w:rPr>
      <w:t>Techninės specifikacijos</w:t>
    </w:r>
  </w:p>
  <w:p w14:paraId="33BC95C2" w14:textId="7568ED51" w:rsidR="00AF3ED9" w:rsidRPr="00AF3ED9" w:rsidRDefault="00AF3ED9" w:rsidP="00AF3ED9">
    <w:pPr>
      <w:spacing w:after="0" w:line="360" w:lineRule="auto"/>
      <w:ind w:left="720"/>
      <w:jc w:val="right"/>
      <w:rPr>
        <w:rFonts w:asciiTheme="majorBidi" w:eastAsia="Calibri" w:hAnsiTheme="majorBidi" w:cstheme="majorBidi"/>
        <w:lang w:val="lt-LT"/>
      </w:rPr>
    </w:pPr>
    <w:r w:rsidRPr="00AF3ED9">
      <w:rPr>
        <w:rFonts w:asciiTheme="majorBidi" w:eastAsia="Times New Roman" w:hAnsiTheme="majorBidi" w:cstheme="majorBidi"/>
        <w:lang w:val="lt-LT"/>
      </w:rPr>
      <w:t>E priedas</w:t>
    </w:r>
  </w:p>
  <w:p w14:paraId="64CA158E" w14:textId="77777777" w:rsidR="00AF3ED9" w:rsidRPr="00AF3ED9" w:rsidRDefault="00AF3ED9" w:rsidP="00AF3ED9">
    <w:pPr>
      <w:pStyle w:val="Antrats"/>
      <w:rPr>
        <w:rFonts w:ascii="Times New Roman" w:hAnsi="Times New Roman" w:cs="Times New Roman"/>
        <w:lang w:val="lt-LT"/>
      </w:rPr>
    </w:pPr>
  </w:p>
  <w:p w14:paraId="066C1C01" w14:textId="1EDDFA37" w:rsidR="00684E28" w:rsidRPr="00AF3ED9" w:rsidRDefault="00684E28" w:rsidP="00AF3ED9">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E5A60"/>
    <w:multiLevelType w:val="hybridMultilevel"/>
    <w:tmpl w:val="BCCC8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6F953D3"/>
    <w:multiLevelType w:val="multilevel"/>
    <w:tmpl w:val="86201FF2"/>
    <w:lvl w:ilvl="0">
      <w:start w:val="1"/>
      <w:numFmt w:val="decimal"/>
      <w:lvlText w:val="%1."/>
      <w:lvlJc w:val="left"/>
      <w:pPr>
        <w:ind w:left="720" w:hanging="360"/>
      </w:pPr>
      <w:rPr>
        <w:rFonts w:hint="default"/>
        <w:b w:val="0"/>
        <w:bCs w:val="0"/>
      </w:rPr>
    </w:lvl>
    <w:lvl w:ilvl="1">
      <w:start w:val="1"/>
      <w:numFmt w:val="decimal"/>
      <w:isLgl/>
      <w:lvlText w:val="%1.%2."/>
      <w:lvlJc w:val="left"/>
      <w:pPr>
        <w:ind w:left="749" w:hanging="465"/>
      </w:pPr>
      <w:rPr>
        <w:rFonts w:ascii="Times New Roman" w:hAnsi="Times New Roman" w:cs="Times New Roman" w:hint="default"/>
        <w:b w:val="0"/>
      </w:rPr>
    </w:lvl>
    <w:lvl w:ilvl="2">
      <w:start w:val="1"/>
      <w:numFmt w:val="decimal"/>
      <w:isLgl/>
      <w:lvlText w:val="%1.%2.%3."/>
      <w:lvlJc w:val="left"/>
      <w:pPr>
        <w:ind w:left="810" w:hanging="720"/>
      </w:pPr>
      <w:rPr>
        <w:rFonts w:hint="default"/>
        <w:b w:val="0"/>
        <w:bCs/>
      </w:rPr>
    </w:lvl>
    <w:lvl w:ilvl="3">
      <w:start w:val="1"/>
      <w:numFmt w:val="decimal"/>
      <w:isLgl/>
      <w:lvlText w:val="%1.%2.%3.%4."/>
      <w:lvlJc w:val="left"/>
      <w:pPr>
        <w:ind w:left="3888" w:hanging="720"/>
      </w:pPr>
      <w:rPr>
        <w:rFonts w:hint="default"/>
        <w:b w:val="0"/>
        <w:bCs w:val="0"/>
      </w:rPr>
    </w:lvl>
    <w:lvl w:ilvl="4">
      <w:start w:val="1"/>
      <w:numFmt w:val="decimal"/>
      <w:isLgl/>
      <w:lvlText w:val="%1.%2.%3.%4.%5."/>
      <w:lvlJc w:val="left"/>
      <w:pPr>
        <w:ind w:left="5184" w:hanging="1080"/>
      </w:pPr>
      <w:rPr>
        <w:rFonts w:hint="default"/>
        <w:b w:val="0"/>
        <w:bCs w:val="0"/>
      </w:rPr>
    </w:lvl>
    <w:lvl w:ilvl="5">
      <w:start w:val="1"/>
      <w:numFmt w:val="decimal"/>
      <w:isLgl/>
      <w:lvlText w:val="%1.%2.%3.%4.%5.%6."/>
      <w:lvlJc w:val="left"/>
      <w:pPr>
        <w:ind w:left="6120" w:hanging="1080"/>
      </w:pPr>
      <w:rPr>
        <w:rFonts w:hint="default"/>
      </w:rPr>
    </w:lvl>
    <w:lvl w:ilvl="6">
      <w:start w:val="1"/>
      <w:numFmt w:val="decimal"/>
      <w:isLgl/>
      <w:lvlText w:val="%1.%2.%3.%4.%5.%6.%7."/>
      <w:lvlJc w:val="left"/>
      <w:pPr>
        <w:ind w:left="7416" w:hanging="1440"/>
      </w:pPr>
      <w:rPr>
        <w:rFonts w:hint="default"/>
      </w:rPr>
    </w:lvl>
    <w:lvl w:ilvl="7">
      <w:start w:val="1"/>
      <w:numFmt w:val="decimal"/>
      <w:isLgl/>
      <w:lvlText w:val="%1.%2.%3.%4.%5.%6.%7.%8."/>
      <w:lvlJc w:val="left"/>
      <w:pPr>
        <w:ind w:left="8352" w:hanging="1440"/>
      </w:pPr>
      <w:rPr>
        <w:rFonts w:hint="default"/>
      </w:rPr>
    </w:lvl>
    <w:lvl w:ilvl="8">
      <w:start w:val="1"/>
      <w:numFmt w:val="decimal"/>
      <w:isLgl/>
      <w:lvlText w:val="%1.%2.%3.%4.%5.%6.%7.%8.%9."/>
      <w:lvlJc w:val="left"/>
      <w:pPr>
        <w:ind w:left="9648" w:hanging="1800"/>
      </w:pPr>
      <w:rPr>
        <w:rFonts w:hint="default"/>
      </w:rPr>
    </w:lvl>
  </w:abstractNum>
  <w:abstractNum w:abstractNumId="2" w15:restartNumberingAfterBreak="0">
    <w:nsid w:val="5A58293A"/>
    <w:multiLevelType w:val="multilevel"/>
    <w:tmpl w:val="A872A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431EF5"/>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6410949">
    <w:abstractNumId w:val="1"/>
  </w:num>
  <w:num w:numId="2" w16cid:durableId="1290431160">
    <w:abstractNumId w:val="3"/>
  </w:num>
  <w:num w:numId="3" w16cid:durableId="2081560276">
    <w:abstractNumId w:val="2"/>
  </w:num>
  <w:num w:numId="4" w16cid:durableId="171455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D25"/>
    <w:rsid w:val="0007203C"/>
    <w:rsid w:val="000B2FBD"/>
    <w:rsid w:val="00123B3D"/>
    <w:rsid w:val="00135351"/>
    <w:rsid w:val="00142930"/>
    <w:rsid w:val="00192E52"/>
    <w:rsid w:val="001B44DE"/>
    <w:rsid w:val="001E3AF0"/>
    <w:rsid w:val="00364AF5"/>
    <w:rsid w:val="00383D7A"/>
    <w:rsid w:val="00387922"/>
    <w:rsid w:val="004949FD"/>
    <w:rsid w:val="00684E28"/>
    <w:rsid w:val="006B41C4"/>
    <w:rsid w:val="006B6EA5"/>
    <w:rsid w:val="0071752D"/>
    <w:rsid w:val="008261AA"/>
    <w:rsid w:val="008D53FE"/>
    <w:rsid w:val="0098551A"/>
    <w:rsid w:val="00A80FEB"/>
    <w:rsid w:val="00AC5C69"/>
    <w:rsid w:val="00AF3ED9"/>
    <w:rsid w:val="00B51F97"/>
    <w:rsid w:val="00B61BF7"/>
    <w:rsid w:val="00B61D07"/>
    <w:rsid w:val="00B65503"/>
    <w:rsid w:val="00BF51B1"/>
    <w:rsid w:val="00C653C3"/>
    <w:rsid w:val="00C97DBB"/>
    <w:rsid w:val="00DF1B41"/>
    <w:rsid w:val="00E4180F"/>
    <w:rsid w:val="00F16DB9"/>
    <w:rsid w:val="00F47D25"/>
    <w:rsid w:val="00FB2423"/>
    <w:rsid w:val="00FF55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329AD"/>
  <w15:chartTrackingRefBased/>
  <w15:docId w15:val="{FAEF7DB2-D522-4E69-822E-1ABE3EF55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47D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F47D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47D2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47D2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47D2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47D2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47D2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47D2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47D2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7D2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F47D2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47D2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47D2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47D2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47D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47D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47D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47D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7D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47D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47D2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47D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7D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7D25"/>
    <w:rPr>
      <w:i/>
      <w:iCs/>
      <w:color w:val="404040" w:themeColor="text1" w:themeTint="BF"/>
    </w:rPr>
  </w:style>
  <w:style w:type="paragraph" w:styleId="Sraopastraipa">
    <w:name w:val="List Paragraph"/>
    <w:basedOn w:val="prastasis"/>
    <w:uiPriority w:val="34"/>
    <w:qFormat/>
    <w:rsid w:val="00F47D25"/>
    <w:pPr>
      <w:ind w:left="720"/>
      <w:contextualSpacing/>
    </w:pPr>
  </w:style>
  <w:style w:type="character" w:styleId="Rykuspabraukimas">
    <w:name w:val="Intense Emphasis"/>
    <w:basedOn w:val="Numatytasispastraiposriftas"/>
    <w:uiPriority w:val="21"/>
    <w:qFormat/>
    <w:rsid w:val="00F47D25"/>
    <w:rPr>
      <w:i/>
      <w:iCs/>
      <w:color w:val="0F4761" w:themeColor="accent1" w:themeShade="BF"/>
    </w:rPr>
  </w:style>
  <w:style w:type="paragraph" w:styleId="Iskirtacitata">
    <w:name w:val="Intense Quote"/>
    <w:basedOn w:val="prastasis"/>
    <w:next w:val="prastasis"/>
    <w:link w:val="IskirtacitataDiagrama"/>
    <w:uiPriority w:val="30"/>
    <w:qFormat/>
    <w:rsid w:val="00F47D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47D25"/>
    <w:rPr>
      <w:i/>
      <w:iCs/>
      <w:color w:val="0F4761" w:themeColor="accent1" w:themeShade="BF"/>
    </w:rPr>
  </w:style>
  <w:style w:type="character" w:styleId="Rykinuoroda">
    <w:name w:val="Intense Reference"/>
    <w:basedOn w:val="Numatytasispastraiposriftas"/>
    <w:uiPriority w:val="32"/>
    <w:qFormat/>
    <w:rsid w:val="00F47D25"/>
    <w:rPr>
      <w:b/>
      <w:bCs/>
      <w:smallCaps/>
      <w:color w:val="0F4761" w:themeColor="accent1" w:themeShade="BF"/>
      <w:spacing w:val="5"/>
    </w:rPr>
  </w:style>
  <w:style w:type="paragraph" w:styleId="Antrats">
    <w:name w:val="header"/>
    <w:basedOn w:val="prastasis"/>
    <w:link w:val="AntratsDiagrama"/>
    <w:uiPriority w:val="99"/>
    <w:unhideWhenUsed/>
    <w:rsid w:val="00684E28"/>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84E28"/>
  </w:style>
  <w:style w:type="paragraph" w:styleId="Porat">
    <w:name w:val="footer"/>
    <w:basedOn w:val="prastasis"/>
    <w:link w:val="PoratDiagrama"/>
    <w:uiPriority w:val="99"/>
    <w:unhideWhenUsed/>
    <w:rsid w:val="00684E28"/>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84E28"/>
  </w:style>
  <w:style w:type="character" w:styleId="Grietas">
    <w:name w:val="Strong"/>
    <w:basedOn w:val="Numatytasispastraiposriftas"/>
    <w:uiPriority w:val="22"/>
    <w:qFormat/>
    <w:rsid w:val="00383D7A"/>
    <w:rPr>
      <w:b/>
      <w:bCs/>
    </w:rPr>
  </w:style>
  <w:style w:type="paragraph" w:styleId="prastasiniatinklio">
    <w:name w:val="Normal (Web)"/>
    <w:basedOn w:val="prastasis"/>
    <w:uiPriority w:val="99"/>
    <w:semiHidden/>
    <w:unhideWhenUsed/>
    <w:rsid w:val="00383D7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Komentaronuoroda">
    <w:name w:val="annotation reference"/>
    <w:basedOn w:val="Numatytasispastraiposriftas"/>
    <w:uiPriority w:val="99"/>
    <w:semiHidden/>
    <w:unhideWhenUsed/>
    <w:rsid w:val="00BF51B1"/>
    <w:rPr>
      <w:sz w:val="16"/>
      <w:szCs w:val="16"/>
    </w:rPr>
  </w:style>
  <w:style w:type="paragraph" w:styleId="Komentarotekstas">
    <w:name w:val="annotation text"/>
    <w:basedOn w:val="prastasis"/>
    <w:link w:val="KomentarotekstasDiagrama"/>
    <w:uiPriority w:val="99"/>
    <w:unhideWhenUsed/>
    <w:rsid w:val="00BF5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F51B1"/>
    <w:rPr>
      <w:sz w:val="20"/>
      <w:szCs w:val="20"/>
    </w:rPr>
  </w:style>
  <w:style w:type="paragraph" w:styleId="Komentarotema">
    <w:name w:val="annotation subject"/>
    <w:basedOn w:val="Komentarotekstas"/>
    <w:next w:val="Komentarotekstas"/>
    <w:link w:val="KomentarotemaDiagrama"/>
    <w:uiPriority w:val="99"/>
    <w:semiHidden/>
    <w:unhideWhenUsed/>
    <w:rsid w:val="00BF51B1"/>
    <w:rPr>
      <w:b/>
      <w:bCs/>
    </w:rPr>
  </w:style>
  <w:style w:type="character" w:customStyle="1" w:styleId="KomentarotemaDiagrama">
    <w:name w:val="Komentaro tema Diagrama"/>
    <w:basedOn w:val="KomentarotekstasDiagrama"/>
    <w:link w:val="Komentarotema"/>
    <w:uiPriority w:val="99"/>
    <w:semiHidden/>
    <w:rsid w:val="00BF51B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efba0e-41af-43d6-a9d9-0922df45d0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DE012B16253B4CABE0D95DF87C5E4C" ma:contentTypeVersion="10" ma:contentTypeDescription="Create a new document." ma:contentTypeScope="" ma:versionID="f6aacbe558836e33e2f677fd5a5e3a31">
  <xsd:schema xmlns:xsd="http://www.w3.org/2001/XMLSchema" xmlns:xs="http://www.w3.org/2001/XMLSchema" xmlns:p="http://schemas.microsoft.com/office/2006/metadata/properties" xmlns:ns2="cbefba0e-41af-43d6-a9d9-0922df45d035" targetNamespace="http://schemas.microsoft.com/office/2006/metadata/properties" ma:root="true" ma:fieldsID="0911bff639d445a9609f3ed2d4d52fd8" ns2:_="">
    <xsd:import namespace="cbefba0e-41af-43d6-a9d9-0922df45d0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efba0e-41af-43d6-a9d9-0922df45d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cca6f37-4835-4797-a8c1-76f7557b6b0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7312CE-672B-48FC-8C2F-C29016B58B07}">
  <ds:schemaRefs>
    <ds:schemaRef ds:uri="http://schemas.microsoft.com/office/2006/metadata/properties"/>
    <ds:schemaRef ds:uri="http://schemas.microsoft.com/office/infopath/2007/PartnerControls"/>
    <ds:schemaRef ds:uri="cbefba0e-41af-43d6-a9d9-0922df45d035"/>
  </ds:schemaRefs>
</ds:datastoreItem>
</file>

<file path=customXml/itemProps2.xml><?xml version="1.0" encoding="utf-8"?>
<ds:datastoreItem xmlns:ds="http://schemas.openxmlformats.org/officeDocument/2006/customXml" ds:itemID="{89021843-FA17-4844-8838-21842A12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efba0e-41af-43d6-a9d9-0922df45d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B380F-B18F-4E7D-A3E8-EA9F7649C0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1084</Words>
  <Characters>619</Characters>
  <Application>Microsoft Office Word</Application>
  <DocSecurity>0</DocSecurity>
  <Lines>5</Lines>
  <Paragraphs>3</Paragraphs>
  <ScaleCrop>false</ScaleCrop>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Aleksej Čižov</dc:creator>
  <cp:lastModifiedBy>Rasa Malijauskienė</cp:lastModifiedBy>
  <cp:revision>20</cp:revision>
  <dcterms:created xsi:type="dcterms:W3CDTF">2026-01-24T18:22:00Z</dcterms:created>
  <dcterms:modified xsi:type="dcterms:W3CDTF">2026-06-25T05:28:00Z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0x01010021DE012B16253B4CABE0D95DF87C5E4C</vt:lpwstr>
  </property>
  <property fmtid="{D5CDD505-2E9C-101B-9397-08002B2CF9AE}" pid="3" name="docLang">
    <vt:lpwstr>lt</vt:lpwstr>
  </property>
  <property fmtid="{D5CDD505-2E9C-101B-9397-08002B2CF9AE}" pid="4" name="MediaServiceImageTags">
    <vt:lpwstr/>
  </property>
</Properties>
</file>